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97B" w:rsidRDefault="00D216EC">
      <w:pPr>
        <w:jc w:val="center"/>
        <w:rPr>
          <w:rFonts w:eastAsia="標楷體"/>
          <w:b/>
          <w:sz w:val="48"/>
          <w:szCs w:val="48"/>
        </w:rPr>
      </w:pPr>
      <w:r>
        <w:rPr>
          <w:rFonts w:eastAsia="標楷體"/>
          <w:b/>
          <w:sz w:val="48"/>
          <w:szCs w:val="48"/>
        </w:rPr>
        <w:t>附條件買賣契約書</w:t>
      </w:r>
    </w:p>
    <w:p w:rsidR="008F697B" w:rsidRDefault="00F83D98">
      <w:r>
        <w:rPr>
          <w:rFonts w:eastAsia="標楷體"/>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695325</wp:posOffset>
                </wp:positionH>
                <wp:positionV relativeFrom="paragraph">
                  <wp:posOffset>38100</wp:posOffset>
                </wp:positionV>
                <wp:extent cx="2857500" cy="571500"/>
                <wp:effectExtent l="0" t="0" r="0" b="0"/>
                <wp:wrapNone/>
                <wp:docPr id="1" name="Text Box 4"/>
                <wp:cNvGraphicFramePr/>
                <a:graphic xmlns:a="http://schemas.openxmlformats.org/drawingml/2006/main">
                  <a:graphicData uri="http://schemas.microsoft.com/office/word/2010/wordprocessingShape">
                    <wps:wsp>
                      <wps:cNvSpPr txBox="1"/>
                      <wps:spPr>
                        <a:xfrm>
                          <a:off x="0" y="0"/>
                          <a:ext cx="2857500" cy="571500"/>
                        </a:xfrm>
                        <a:prstGeom prst="rect">
                          <a:avLst/>
                        </a:prstGeom>
                        <a:noFill/>
                        <a:ln>
                          <a:noFill/>
                          <a:prstDash/>
                        </a:ln>
                      </wps:spPr>
                      <wps:txbx>
                        <w:txbxContent>
                          <w:p w:rsidR="008F697B" w:rsidRDefault="00D216EC">
                            <w:pPr>
                              <w:rPr>
                                <w:rFonts w:ascii="標楷體" w:eastAsia="標楷體" w:hAnsi="標楷體"/>
                                <w:b/>
                                <w:sz w:val="26"/>
                                <w:szCs w:val="26"/>
                              </w:rPr>
                            </w:pPr>
                            <w:r>
                              <w:rPr>
                                <w:rFonts w:ascii="標楷體" w:eastAsia="標楷體" w:hAnsi="標楷體"/>
                                <w:b/>
                                <w:sz w:val="26"/>
                                <w:szCs w:val="26"/>
                              </w:rPr>
                              <w:t xml:space="preserve">      </w:t>
                            </w:r>
                            <w:r>
                              <w:rPr>
                                <w:rFonts w:ascii="標楷體" w:eastAsia="標楷體" w:hAnsi="標楷體"/>
                                <w:b/>
                                <w:sz w:val="26"/>
                                <w:szCs w:val="26"/>
                              </w:rPr>
                              <w:t>股份有限公司（以下簡稱甲方）</w:t>
                            </w:r>
                          </w:p>
                          <w:p w:rsidR="008F697B" w:rsidRDefault="00D216EC">
                            <w:pPr>
                              <w:rPr>
                                <w:rFonts w:ascii="標楷體" w:eastAsia="標楷體" w:hAnsi="標楷體"/>
                                <w:b/>
                                <w:sz w:val="26"/>
                                <w:szCs w:val="26"/>
                              </w:rPr>
                            </w:pPr>
                            <w:r>
                              <w:rPr>
                                <w:rFonts w:ascii="標楷體" w:eastAsia="標楷體" w:hAnsi="標楷體"/>
                                <w:b/>
                                <w:sz w:val="26"/>
                                <w:szCs w:val="26"/>
                              </w:rPr>
                              <w:t xml:space="preserve">      </w:t>
                            </w:r>
                            <w:r>
                              <w:rPr>
                                <w:rFonts w:ascii="標楷體" w:eastAsia="標楷體" w:hAnsi="標楷體"/>
                                <w:b/>
                                <w:sz w:val="26"/>
                                <w:szCs w:val="26"/>
                              </w:rPr>
                              <w:t>股份有限公司（以下簡稱乙方）</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75pt;margin-top:3pt;width:225pt;height: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" filled="f" stroked="f">
                <v:textbox>
                  <w:txbxContent>
                    <w:p w:rsidR="008F697B" w:rsidRDefault="00D216EC">
                      <w:pPr>
                        <w:rPr>
                          <w:rFonts w:ascii="標楷體" w:eastAsia="標楷體" w:hAnsi="標楷體"/>
                          <w:b/>
                          <w:sz w:val="26"/>
                          <w:szCs w:val="26"/>
                        </w:rPr>
                      </w:pPr>
                      <w:r>
                        <w:rPr>
                          <w:rFonts w:ascii="標楷體" w:eastAsia="標楷體" w:hAnsi="標楷體"/>
                          <w:b/>
                          <w:sz w:val="26"/>
                          <w:szCs w:val="26"/>
                        </w:rPr>
                        <w:t xml:space="preserve">      </w:t>
                      </w:r>
                      <w:r>
                        <w:rPr>
                          <w:rFonts w:ascii="標楷體" w:eastAsia="標楷體" w:hAnsi="標楷體"/>
                          <w:b/>
                          <w:sz w:val="26"/>
                          <w:szCs w:val="26"/>
                        </w:rPr>
                        <w:t>股份有限公司（以下簡稱甲方）</w:t>
                      </w:r>
                    </w:p>
                    <w:p w:rsidR="008F697B" w:rsidRDefault="00D216EC">
                      <w:pPr>
                        <w:rPr>
                          <w:rFonts w:ascii="標楷體" w:eastAsia="標楷體" w:hAnsi="標楷體"/>
                          <w:b/>
                          <w:sz w:val="26"/>
                          <w:szCs w:val="26"/>
                        </w:rPr>
                      </w:pPr>
                      <w:r>
                        <w:rPr>
                          <w:rFonts w:ascii="標楷體" w:eastAsia="標楷體" w:hAnsi="標楷體"/>
                          <w:b/>
                          <w:sz w:val="26"/>
                          <w:szCs w:val="26"/>
                        </w:rPr>
                        <w:t xml:space="preserve">      </w:t>
                      </w:r>
                      <w:r>
                        <w:rPr>
                          <w:rFonts w:ascii="標楷體" w:eastAsia="標楷體" w:hAnsi="標楷體"/>
                          <w:b/>
                          <w:sz w:val="26"/>
                          <w:szCs w:val="26"/>
                        </w:rPr>
                        <w:t>股份有限公司（以下簡稱乙方）</w:t>
                      </w:r>
                    </w:p>
                  </w:txbxContent>
                </v:textbox>
              </v:shape>
            </w:pict>
          </mc:Fallback>
        </mc:AlternateContent>
      </w:r>
    </w:p>
    <w:p w:rsidR="008F697B" w:rsidRDefault="00D216EC">
      <w:pPr>
        <w:rPr>
          <w:rFonts w:eastAsia="標楷體"/>
          <w:b/>
          <w:sz w:val="26"/>
          <w:szCs w:val="26"/>
        </w:rPr>
      </w:pPr>
      <w:proofErr w:type="gramStart"/>
      <w:r>
        <w:rPr>
          <w:rFonts w:eastAsia="標楷體"/>
          <w:b/>
          <w:sz w:val="26"/>
          <w:szCs w:val="26"/>
        </w:rPr>
        <w:t>立書人</w:t>
      </w:r>
      <w:proofErr w:type="gramEnd"/>
      <w:r>
        <w:rPr>
          <w:rFonts w:eastAsia="標楷體"/>
          <w:b/>
          <w:sz w:val="26"/>
          <w:szCs w:val="26"/>
        </w:rPr>
        <w:t xml:space="preserve">                                   </w:t>
      </w:r>
      <w:proofErr w:type="gramStart"/>
      <w:r>
        <w:rPr>
          <w:rFonts w:eastAsia="標楷體"/>
          <w:b/>
          <w:sz w:val="26"/>
          <w:szCs w:val="26"/>
        </w:rPr>
        <w:t>茲乙方向</w:t>
      </w:r>
      <w:proofErr w:type="gramEnd"/>
      <w:r>
        <w:rPr>
          <w:rFonts w:eastAsia="標楷體"/>
          <w:b/>
          <w:sz w:val="26"/>
          <w:szCs w:val="26"/>
        </w:rPr>
        <w:t>甲方購買左列標</w:t>
      </w:r>
      <w:bookmarkStart w:id="0" w:name="_GoBack"/>
      <w:bookmarkEnd w:id="0"/>
    </w:p>
    <w:p w:rsidR="008F697B" w:rsidRDefault="008F697B">
      <w:pPr>
        <w:rPr>
          <w:rFonts w:eastAsia="標楷體"/>
          <w:b/>
          <w:sz w:val="26"/>
          <w:szCs w:val="26"/>
        </w:rPr>
      </w:pPr>
    </w:p>
    <w:p w:rsidR="008F697B" w:rsidRDefault="00D216EC">
      <w:pPr>
        <w:rPr>
          <w:rFonts w:eastAsia="標楷體"/>
          <w:b/>
          <w:sz w:val="26"/>
          <w:szCs w:val="26"/>
        </w:rPr>
      </w:pPr>
      <w:r>
        <w:rPr>
          <w:rFonts w:eastAsia="標楷體"/>
          <w:b/>
          <w:sz w:val="26"/>
          <w:szCs w:val="26"/>
        </w:rPr>
        <w:t>的物：</w:t>
      </w:r>
    </w:p>
    <w:tbl>
      <w:tblPr>
        <w:tblW w:w="8302" w:type="dxa"/>
        <w:tblInd w:w="108" w:type="dxa"/>
        <w:tblCellMar>
          <w:left w:w="10" w:type="dxa"/>
          <w:right w:w="10" w:type="dxa"/>
        </w:tblCellMar>
        <w:tblLook w:val="04A0" w:firstRow="1" w:lastRow="0" w:firstColumn="1" w:lastColumn="0" w:noHBand="0" w:noVBand="1"/>
      </w:tblPr>
      <w:tblGrid>
        <w:gridCol w:w="1980"/>
        <w:gridCol w:w="1800"/>
        <w:gridCol w:w="1394"/>
        <w:gridCol w:w="1394"/>
        <w:gridCol w:w="834"/>
        <w:gridCol w:w="900"/>
      </w:tblGrid>
      <w:tr w:rsidR="008F697B">
        <w:tblPrEx>
          <w:tblCellMar>
            <w:top w:w="0" w:type="dxa"/>
            <w:bottom w:w="0" w:type="dxa"/>
          </w:tblCellMar>
        </w:tblPrEx>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jc w:val="center"/>
              <w:rPr>
                <w:rFonts w:eastAsia="標楷體"/>
                <w:b/>
                <w:sz w:val="20"/>
                <w:szCs w:val="20"/>
              </w:rPr>
            </w:pPr>
            <w:r>
              <w:rPr>
                <w:rFonts w:eastAsia="標楷體"/>
                <w:b/>
                <w:sz w:val="20"/>
                <w:szCs w:val="20"/>
              </w:rPr>
              <w:t>標的物名稱</w:t>
            </w:r>
          </w:p>
        </w:tc>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jc w:val="center"/>
              <w:rPr>
                <w:rFonts w:eastAsia="標楷體"/>
                <w:b/>
                <w:sz w:val="20"/>
                <w:szCs w:val="20"/>
              </w:rPr>
            </w:pPr>
            <w:r>
              <w:rPr>
                <w:rFonts w:eastAsia="標楷體"/>
                <w:b/>
                <w:sz w:val="20"/>
                <w:szCs w:val="20"/>
              </w:rPr>
              <w:t>規格、型式、</w:t>
            </w:r>
            <w:proofErr w:type="gramStart"/>
            <w:r>
              <w:rPr>
                <w:rFonts w:eastAsia="標楷體"/>
                <w:b/>
                <w:sz w:val="20"/>
                <w:szCs w:val="20"/>
              </w:rPr>
              <w:t>機號</w:t>
            </w:r>
            <w:proofErr w:type="gramEnd"/>
          </w:p>
        </w:tc>
        <w:tc>
          <w:tcPr>
            <w:tcW w:w="139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jc w:val="center"/>
              <w:rPr>
                <w:rFonts w:eastAsia="標楷體"/>
                <w:b/>
                <w:sz w:val="20"/>
                <w:szCs w:val="20"/>
              </w:rPr>
            </w:pPr>
            <w:r>
              <w:rPr>
                <w:rFonts w:eastAsia="標楷體"/>
                <w:b/>
                <w:sz w:val="20"/>
                <w:szCs w:val="20"/>
              </w:rPr>
              <w:t>製造廠商</w:t>
            </w:r>
          </w:p>
        </w:tc>
        <w:tc>
          <w:tcPr>
            <w:tcW w:w="139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jc w:val="center"/>
              <w:rPr>
                <w:rFonts w:eastAsia="標楷體"/>
                <w:b/>
                <w:sz w:val="20"/>
                <w:szCs w:val="20"/>
              </w:rPr>
            </w:pPr>
            <w:r>
              <w:rPr>
                <w:rFonts w:eastAsia="標楷體"/>
                <w:b/>
                <w:sz w:val="20"/>
                <w:szCs w:val="20"/>
              </w:rPr>
              <w:t>廠牌</w:t>
            </w:r>
          </w:p>
        </w:tc>
        <w:tc>
          <w:tcPr>
            <w:tcW w:w="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jc w:val="center"/>
              <w:rPr>
                <w:rFonts w:eastAsia="標楷體"/>
                <w:b/>
                <w:sz w:val="20"/>
                <w:szCs w:val="20"/>
              </w:rPr>
            </w:pPr>
            <w:r>
              <w:rPr>
                <w:rFonts w:eastAsia="標楷體"/>
                <w:b/>
                <w:sz w:val="20"/>
                <w:szCs w:val="20"/>
              </w:rPr>
              <w:t>單位</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jc w:val="center"/>
              <w:rPr>
                <w:rFonts w:eastAsia="標楷體"/>
                <w:b/>
                <w:sz w:val="20"/>
                <w:szCs w:val="20"/>
              </w:rPr>
            </w:pPr>
            <w:r>
              <w:rPr>
                <w:rFonts w:eastAsia="標楷體"/>
                <w:b/>
                <w:sz w:val="20"/>
                <w:szCs w:val="20"/>
              </w:rPr>
              <w:t>數量</w:t>
            </w:r>
          </w:p>
        </w:tc>
      </w:tr>
      <w:tr w:rsidR="008F697B">
        <w:tblPrEx>
          <w:tblCellMar>
            <w:top w:w="0" w:type="dxa"/>
            <w:bottom w:w="0" w:type="dxa"/>
          </w:tblCellMar>
        </w:tblPrEx>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6"/>
                <w:szCs w:val="26"/>
              </w:rPr>
            </w:pPr>
          </w:p>
          <w:p w:rsidR="008F697B" w:rsidRDefault="008F697B">
            <w:pPr>
              <w:rPr>
                <w:rFonts w:eastAsia="標楷體"/>
                <w:b/>
                <w:sz w:val="26"/>
                <w:szCs w:val="26"/>
              </w:rPr>
            </w:pPr>
          </w:p>
          <w:p w:rsidR="008F697B" w:rsidRDefault="008F697B">
            <w:pPr>
              <w:rPr>
                <w:rFonts w:eastAsia="標楷體"/>
                <w:b/>
                <w:sz w:val="26"/>
                <w:szCs w:val="26"/>
              </w:rPr>
            </w:pPr>
          </w:p>
        </w:tc>
        <w:tc>
          <w:tcPr>
            <w:tcW w:w="18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6"/>
                <w:szCs w:val="26"/>
              </w:rPr>
            </w:pPr>
          </w:p>
        </w:tc>
        <w:tc>
          <w:tcPr>
            <w:tcW w:w="139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6"/>
                <w:szCs w:val="26"/>
              </w:rPr>
            </w:pPr>
          </w:p>
        </w:tc>
        <w:tc>
          <w:tcPr>
            <w:tcW w:w="139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6"/>
                <w:szCs w:val="26"/>
              </w:rPr>
            </w:pPr>
          </w:p>
        </w:tc>
        <w:tc>
          <w:tcPr>
            <w:tcW w:w="8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6"/>
                <w:szCs w:val="26"/>
              </w:rPr>
            </w:pPr>
          </w:p>
        </w:tc>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6"/>
                <w:szCs w:val="26"/>
              </w:rPr>
            </w:pPr>
          </w:p>
        </w:tc>
      </w:tr>
    </w:tbl>
    <w:p w:rsidR="008F697B" w:rsidRDefault="00D216EC">
      <w:pPr>
        <w:jc w:val="both"/>
        <w:rPr>
          <w:rFonts w:eastAsia="標楷體"/>
          <w:b/>
          <w:sz w:val="26"/>
          <w:szCs w:val="26"/>
        </w:rPr>
      </w:pPr>
      <w:r>
        <w:rPr>
          <w:rFonts w:eastAsia="標楷體"/>
          <w:b/>
          <w:sz w:val="26"/>
          <w:szCs w:val="26"/>
        </w:rPr>
        <w:t>乙方願將所購物品為甲方設定動產擔保交易（附條件買賣）登記，向主管機關登記，約定遵守下列各條款：</w:t>
      </w:r>
    </w:p>
    <w:p w:rsidR="008F697B" w:rsidRDefault="00D216EC">
      <w:pPr>
        <w:rPr>
          <w:rFonts w:eastAsia="標楷體"/>
          <w:b/>
          <w:sz w:val="26"/>
          <w:szCs w:val="26"/>
        </w:rPr>
      </w:pPr>
      <w:r>
        <w:rPr>
          <w:rFonts w:eastAsia="標楷體"/>
          <w:b/>
          <w:sz w:val="26"/>
          <w:szCs w:val="26"/>
        </w:rPr>
        <w:t>一、本動產擔保交易（附條件買賣）登記擔保債權金額新台幣：</w:t>
      </w:r>
    </w:p>
    <w:p w:rsidR="008F697B" w:rsidRDefault="00D216EC">
      <w:pPr>
        <w:rPr>
          <w:rFonts w:eastAsia="標楷體"/>
          <w:b/>
          <w:sz w:val="26"/>
          <w:szCs w:val="26"/>
        </w:rPr>
      </w:pPr>
      <w:r>
        <w:rPr>
          <w:rFonts w:eastAsia="標楷體"/>
          <w:b/>
          <w:sz w:val="26"/>
          <w:szCs w:val="26"/>
        </w:rPr>
        <w:t xml:space="preserve">                                </w:t>
      </w:r>
      <w:r>
        <w:rPr>
          <w:rFonts w:eastAsia="標楷體"/>
          <w:b/>
          <w:sz w:val="26"/>
          <w:szCs w:val="26"/>
        </w:rPr>
        <w:t>元整。</w:t>
      </w:r>
    </w:p>
    <w:p w:rsidR="008F697B" w:rsidRDefault="00D216EC">
      <w:pPr>
        <w:ind w:left="521" w:hanging="521"/>
        <w:jc w:val="both"/>
        <w:rPr>
          <w:rFonts w:eastAsia="標楷體"/>
          <w:b/>
          <w:sz w:val="26"/>
          <w:szCs w:val="26"/>
        </w:rPr>
      </w:pPr>
      <w:r>
        <w:rPr>
          <w:rFonts w:eastAsia="標楷體"/>
          <w:b/>
          <w:sz w:val="26"/>
          <w:szCs w:val="26"/>
        </w:rPr>
        <w:t>二、乙方依本契約所購物品，在價款尚未全部付清以前，僅得先行占有使用，甲方仍保有該物品之所有權，如因用益而發生加工標的物</w:t>
      </w:r>
      <w:proofErr w:type="gramStart"/>
      <w:r>
        <w:rPr>
          <w:rFonts w:eastAsia="標楷體"/>
          <w:b/>
          <w:sz w:val="26"/>
          <w:szCs w:val="26"/>
        </w:rPr>
        <w:t>附合或混合</w:t>
      </w:r>
      <w:proofErr w:type="gramEnd"/>
      <w:r>
        <w:rPr>
          <w:rFonts w:eastAsia="標楷體"/>
          <w:b/>
          <w:sz w:val="26"/>
          <w:szCs w:val="26"/>
        </w:rPr>
        <w:t>等情形時，該所有權及於加工物標的物附合物或混合物。</w:t>
      </w:r>
    </w:p>
    <w:p w:rsidR="008F697B" w:rsidRDefault="00D216EC">
      <w:pPr>
        <w:jc w:val="both"/>
        <w:rPr>
          <w:rFonts w:eastAsia="標楷體"/>
          <w:b/>
          <w:sz w:val="26"/>
          <w:szCs w:val="26"/>
        </w:rPr>
      </w:pPr>
      <w:r>
        <w:rPr>
          <w:rFonts w:eastAsia="標楷體"/>
          <w:b/>
          <w:sz w:val="26"/>
          <w:szCs w:val="26"/>
        </w:rPr>
        <w:t>三、所購物品價款之支付方法：</w:t>
      </w:r>
    </w:p>
    <w:p w:rsidR="008F697B" w:rsidRDefault="00D216EC">
      <w:pPr>
        <w:jc w:val="both"/>
        <w:rPr>
          <w:rFonts w:eastAsia="標楷體"/>
          <w:b/>
          <w:sz w:val="26"/>
          <w:szCs w:val="26"/>
        </w:rPr>
      </w:pPr>
      <w:r>
        <w:rPr>
          <w:rFonts w:eastAsia="標楷體"/>
          <w:b/>
          <w:sz w:val="26"/>
          <w:szCs w:val="26"/>
        </w:rPr>
        <w:t>（一）頭期款：新台幣</w:t>
      </w:r>
      <w:r>
        <w:rPr>
          <w:rFonts w:eastAsia="標楷體"/>
          <w:b/>
          <w:sz w:val="26"/>
          <w:szCs w:val="26"/>
        </w:rPr>
        <w:t xml:space="preserve">                            </w:t>
      </w:r>
      <w:r>
        <w:rPr>
          <w:rFonts w:eastAsia="標楷體"/>
          <w:b/>
          <w:sz w:val="26"/>
          <w:szCs w:val="26"/>
        </w:rPr>
        <w:t>元整。</w:t>
      </w:r>
    </w:p>
    <w:p w:rsidR="008F697B" w:rsidRDefault="00D216EC">
      <w:pPr>
        <w:jc w:val="both"/>
        <w:rPr>
          <w:rFonts w:eastAsia="標楷體"/>
          <w:b/>
          <w:sz w:val="26"/>
          <w:szCs w:val="26"/>
        </w:rPr>
      </w:pPr>
      <w:r>
        <w:rPr>
          <w:rFonts w:eastAsia="標楷體"/>
          <w:b/>
          <w:sz w:val="26"/>
          <w:szCs w:val="26"/>
        </w:rPr>
        <w:t>（二）乙方應依下列日期及金額償還：</w:t>
      </w:r>
    </w:p>
    <w:tbl>
      <w:tblPr>
        <w:tblW w:w="8254" w:type="dxa"/>
        <w:tblInd w:w="108" w:type="dxa"/>
        <w:tblCellMar>
          <w:left w:w="10" w:type="dxa"/>
          <w:right w:w="10" w:type="dxa"/>
        </w:tblCellMar>
        <w:tblLook w:val="04A0" w:firstRow="1" w:lastRow="0" w:firstColumn="1" w:lastColumn="0" w:noHBand="0" w:noVBand="1"/>
      </w:tblPr>
      <w:tblGrid>
        <w:gridCol w:w="588"/>
        <w:gridCol w:w="696"/>
        <w:gridCol w:w="697"/>
        <w:gridCol w:w="697"/>
        <w:gridCol w:w="697"/>
        <w:gridCol w:w="697"/>
        <w:gridCol w:w="697"/>
        <w:gridCol w:w="697"/>
        <w:gridCol w:w="697"/>
        <w:gridCol w:w="697"/>
        <w:gridCol w:w="697"/>
        <w:gridCol w:w="697"/>
      </w:tblGrid>
      <w:tr w:rsidR="008F697B">
        <w:tblPrEx>
          <w:tblCellMar>
            <w:top w:w="0" w:type="dxa"/>
            <w:bottom w:w="0" w:type="dxa"/>
          </w:tblCellMar>
        </w:tblPrEx>
        <w:tc>
          <w:tcPr>
            <w:tcW w:w="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4"/>
                <w:szCs w:val="14"/>
              </w:rPr>
            </w:pPr>
            <w:r>
              <w:rPr>
                <w:rFonts w:eastAsia="標楷體"/>
                <w:b/>
                <w:spacing w:val="-30"/>
                <w:sz w:val="14"/>
                <w:szCs w:val="14"/>
              </w:rPr>
              <w:t>付款日期</w:t>
            </w:r>
          </w:p>
        </w:tc>
        <w:tc>
          <w:tcPr>
            <w:tcW w:w="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2"/>
                <w:szCs w:val="12"/>
              </w:rPr>
            </w:pPr>
            <w:r>
              <w:rPr>
                <w:rFonts w:eastAsia="標楷體"/>
                <w:b/>
                <w:spacing w:val="-30"/>
                <w:sz w:val="12"/>
                <w:szCs w:val="12"/>
              </w:rPr>
              <w:t>金額（新台幣）</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4"/>
                <w:szCs w:val="14"/>
              </w:rPr>
            </w:pPr>
            <w:r>
              <w:rPr>
                <w:rFonts w:eastAsia="標楷體"/>
                <w:b/>
                <w:spacing w:val="-30"/>
                <w:sz w:val="14"/>
                <w:szCs w:val="14"/>
              </w:rPr>
              <w:t>付款日期</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2"/>
                <w:szCs w:val="12"/>
              </w:rPr>
            </w:pPr>
            <w:r>
              <w:rPr>
                <w:rFonts w:eastAsia="標楷體"/>
                <w:b/>
                <w:spacing w:val="-30"/>
                <w:sz w:val="12"/>
                <w:szCs w:val="12"/>
              </w:rPr>
              <w:t>金額（新台幣）</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4"/>
                <w:szCs w:val="14"/>
              </w:rPr>
            </w:pPr>
            <w:r>
              <w:rPr>
                <w:rFonts w:eastAsia="標楷體"/>
                <w:b/>
                <w:spacing w:val="-30"/>
                <w:sz w:val="14"/>
                <w:szCs w:val="14"/>
              </w:rPr>
              <w:t>付款日期</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2"/>
                <w:szCs w:val="12"/>
              </w:rPr>
            </w:pPr>
            <w:r>
              <w:rPr>
                <w:rFonts w:eastAsia="標楷體"/>
                <w:b/>
                <w:spacing w:val="-30"/>
                <w:sz w:val="12"/>
                <w:szCs w:val="12"/>
              </w:rPr>
              <w:t>金額（新台幣）</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4"/>
                <w:szCs w:val="14"/>
              </w:rPr>
            </w:pPr>
            <w:r>
              <w:rPr>
                <w:rFonts w:eastAsia="標楷體"/>
                <w:b/>
                <w:spacing w:val="-30"/>
                <w:sz w:val="14"/>
                <w:szCs w:val="14"/>
              </w:rPr>
              <w:t>付款日期</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2"/>
                <w:szCs w:val="12"/>
              </w:rPr>
            </w:pPr>
            <w:r>
              <w:rPr>
                <w:rFonts w:eastAsia="標楷體"/>
                <w:b/>
                <w:spacing w:val="-30"/>
                <w:sz w:val="12"/>
                <w:szCs w:val="12"/>
              </w:rPr>
              <w:t>金額（新台幣）</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4"/>
                <w:szCs w:val="14"/>
              </w:rPr>
            </w:pPr>
            <w:r>
              <w:rPr>
                <w:rFonts w:eastAsia="標楷體"/>
                <w:b/>
                <w:spacing w:val="-30"/>
                <w:sz w:val="14"/>
                <w:szCs w:val="14"/>
              </w:rPr>
              <w:t>付款日期</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2"/>
                <w:szCs w:val="12"/>
              </w:rPr>
            </w:pPr>
            <w:r>
              <w:rPr>
                <w:rFonts w:eastAsia="標楷體"/>
                <w:b/>
                <w:spacing w:val="-30"/>
                <w:sz w:val="12"/>
                <w:szCs w:val="12"/>
              </w:rPr>
              <w:t>金額（新台幣）</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4"/>
                <w:szCs w:val="14"/>
              </w:rPr>
            </w:pPr>
            <w:r>
              <w:rPr>
                <w:rFonts w:eastAsia="標楷體"/>
                <w:b/>
                <w:spacing w:val="-30"/>
                <w:sz w:val="14"/>
                <w:szCs w:val="14"/>
              </w:rPr>
              <w:t>付款日期</w:t>
            </w: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D216EC">
            <w:pPr>
              <w:rPr>
                <w:rFonts w:eastAsia="標楷體"/>
                <w:b/>
                <w:spacing w:val="-30"/>
                <w:sz w:val="12"/>
                <w:szCs w:val="12"/>
              </w:rPr>
            </w:pPr>
            <w:r>
              <w:rPr>
                <w:rFonts w:eastAsia="標楷體"/>
                <w:b/>
                <w:spacing w:val="-30"/>
                <w:sz w:val="12"/>
                <w:szCs w:val="12"/>
              </w:rPr>
              <w:t>金額（新台幣）</w:t>
            </w:r>
          </w:p>
        </w:tc>
      </w:tr>
      <w:tr w:rsidR="008F697B">
        <w:tblPrEx>
          <w:tblCellMar>
            <w:top w:w="0" w:type="dxa"/>
            <w:bottom w:w="0" w:type="dxa"/>
          </w:tblCellMar>
        </w:tblPrEx>
        <w:tc>
          <w:tcPr>
            <w:tcW w:w="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r>
      <w:tr w:rsidR="008F697B">
        <w:tblPrEx>
          <w:tblCellMar>
            <w:top w:w="0" w:type="dxa"/>
            <w:bottom w:w="0" w:type="dxa"/>
          </w:tblCellMar>
        </w:tblPrEx>
        <w:tc>
          <w:tcPr>
            <w:tcW w:w="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r>
      <w:tr w:rsidR="008F697B">
        <w:tblPrEx>
          <w:tblCellMar>
            <w:top w:w="0" w:type="dxa"/>
            <w:bottom w:w="0" w:type="dxa"/>
          </w:tblCellMar>
        </w:tblPrEx>
        <w:tc>
          <w:tcPr>
            <w:tcW w:w="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r>
      <w:tr w:rsidR="008F697B">
        <w:tblPrEx>
          <w:tblCellMar>
            <w:top w:w="0" w:type="dxa"/>
            <w:bottom w:w="0" w:type="dxa"/>
          </w:tblCellMar>
        </w:tblPrEx>
        <w:tc>
          <w:tcPr>
            <w:tcW w:w="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r>
      <w:tr w:rsidR="008F697B">
        <w:tblPrEx>
          <w:tblCellMar>
            <w:top w:w="0" w:type="dxa"/>
            <w:bottom w:w="0" w:type="dxa"/>
          </w:tblCellMar>
        </w:tblPrEx>
        <w:tc>
          <w:tcPr>
            <w:tcW w:w="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r>
      <w:tr w:rsidR="008F697B">
        <w:tblPrEx>
          <w:tblCellMar>
            <w:top w:w="0" w:type="dxa"/>
            <w:bottom w:w="0" w:type="dxa"/>
          </w:tblCellMar>
        </w:tblPrEx>
        <w:tc>
          <w:tcPr>
            <w:tcW w:w="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r>
      <w:tr w:rsidR="008F697B">
        <w:tblPrEx>
          <w:tblCellMar>
            <w:top w:w="0" w:type="dxa"/>
            <w:bottom w:w="0" w:type="dxa"/>
          </w:tblCellMar>
        </w:tblPrEx>
        <w:tc>
          <w:tcPr>
            <w:tcW w:w="5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c>
          <w:tcPr>
            <w:tcW w:w="69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8F697B" w:rsidRDefault="008F697B">
            <w:pPr>
              <w:rPr>
                <w:rFonts w:eastAsia="標楷體"/>
                <w:b/>
                <w:sz w:val="20"/>
                <w:szCs w:val="20"/>
              </w:rPr>
            </w:pPr>
          </w:p>
        </w:tc>
      </w:tr>
    </w:tbl>
    <w:p w:rsidR="008F697B" w:rsidRDefault="00D216EC">
      <w:pPr>
        <w:ind w:left="781" w:hanging="781"/>
        <w:jc w:val="both"/>
        <w:rPr>
          <w:rFonts w:eastAsia="標楷體"/>
          <w:b/>
          <w:sz w:val="26"/>
          <w:szCs w:val="26"/>
        </w:rPr>
      </w:pPr>
      <w:r>
        <w:rPr>
          <w:rFonts w:eastAsia="標楷體"/>
          <w:b/>
          <w:sz w:val="26"/>
          <w:szCs w:val="26"/>
        </w:rPr>
        <w:t>（三）乙方應以善良管理人之注意，保管或使用，如有損壞由乙方承受負擔，否則甲方得逕行墊付並併入乙方對甲方所負債</w:t>
      </w:r>
      <w:proofErr w:type="gramStart"/>
      <w:r>
        <w:rPr>
          <w:rFonts w:eastAsia="標楷體"/>
          <w:b/>
          <w:sz w:val="26"/>
          <w:szCs w:val="26"/>
        </w:rPr>
        <w:t>務</w:t>
      </w:r>
      <w:proofErr w:type="gramEnd"/>
      <w:r>
        <w:rPr>
          <w:rFonts w:eastAsia="標楷體"/>
          <w:b/>
          <w:sz w:val="26"/>
          <w:szCs w:val="26"/>
        </w:rPr>
        <w:t>內，同時視為乙方違約。</w:t>
      </w:r>
    </w:p>
    <w:p w:rsidR="008F697B" w:rsidRDefault="00D216EC">
      <w:pPr>
        <w:ind w:left="781" w:hanging="781"/>
        <w:jc w:val="both"/>
        <w:rPr>
          <w:rFonts w:eastAsia="標楷體"/>
          <w:b/>
          <w:sz w:val="26"/>
          <w:szCs w:val="26"/>
        </w:rPr>
      </w:pPr>
      <w:r>
        <w:rPr>
          <w:rFonts w:eastAsia="標楷體"/>
          <w:b/>
          <w:sz w:val="26"/>
          <w:szCs w:val="26"/>
        </w:rPr>
        <w:t>（四）乙方依照前項償還日期及金額，按期日償還甲方，到期未能償付時自延遲之日起至清償之日止，按年息百分之二十加附延遲利息。</w:t>
      </w:r>
    </w:p>
    <w:p w:rsidR="008F697B" w:rsidRDefault="00D216EC">
      <w:pPr>
        <w:ind w:left="781" w:hanging="781"/>
        <w:jc w:val="both"/>
        <w:rPr>
          <w:rFonts w:eastAsia="標楷體"/>
          <w:b/>
          <w:sz w:val="26"/>
          <w:szCs w:val="26"/>
        </w:rPr>
      </w:pPr>
      <w:r>
        <w:rPr>
          <w:rFonts w:eastAsia="標楷體"/>
          <w:b/>
          <w:sz w:val="26"/>
          <w:szCs w:val="26"/>
        </w:rPr>
        <w:t>（五）乙方同意甲方將本動產擔保交易（附條件買賣）登記申請書之標的物所有權或權利設定質權，移轉於第三人之時，應無條件協辦移手續。</w:t>
      </w:r>
    </w:p>
    <w:p w:rsidR="008F697B" w:rsidRDefault="00D216EC">
      <w:pPr>
        <w:wordWrap w:val="0"/>
        <w:ind w:left="539" w:hanging="539"/>
        <w:jc w:val="both"/>
        <w:rPr>
          <w:rFonts w:eastAsia="標楷體"/>
          <w:b/>
          <w:sz w:val="26"/>
          <w:szCs w:val="26"/>
        </w:rPr>
      </w:pPr>
      <w:r>
        <w:rPr>
          <w:rFonts w:eastAsia="標楷體"/>
          <w:b/>
          <w:sz w:val="26"/>
          <w:szCs w:val="26"/>
        </w:rPr>
        <w:t>四、乙方不履行契約，或將依契約所購之物品出賣，</w:t>
      </w:r>
      <w:proofErr w:type="gramStart"/>
      <w:r>
        <w:rPr>
          <w:rFonts w:eastAsia="標楷體"/>
          <w:b/>
          <w:sz w:val="26"/>
          <w:szCs w:val="26"/>
        </w:rPr>
        <w:t>出質或</w:t>
      </w:r>
      <w:proofErr w:type="gramEnd"/>
      <w:r>
        <w:rPr>
          <w:rFonts w:eastAsia="標楷體"/>
          <w:b/>
          <w:sz w:val="26"/>
          <w:szCs w:val="26"/>
        </w:rPr>
        <w:t>為其他處分，致有害於甲方之權益者，甲方得隨時取回</w:t>
      </w:r>
      <w:proofErr w:type="gramStart"/>
      <w:r>
        <w:rPr>
          <w:rFonts w:eastAsia="標楷體"/>
          <w:b/>
          <w:sz w:val="26"/>
          <w:szCs w:val="26"/>
        </w:rPr>
        <w:t>占有原標的</w:t>
      </w:r>
      <w:proofErr w:type="gramEnd"/>
      <w:r>
        <w:rPr>
          <w:rFonts w:eastAsia="標楷體"/>
          <w:b/>
          <w:sz w:val="26"/>
          <w:szCs w:val="26"/>
        </w:rPr>
        <w:t>物或依動產擔保交易法第十七條第二項（第三十條</w:t>
      </w:r>
      <w:proofErr w:type="gramStart"/>
      <w:r>
        <w:rPr>
          <w:rFonts w:eastAsia="標楷體"/>
          <w:b/>
          <w:sz w:val="26"/>
          <w:szCs w:val="26"/>
        </w:rPr>
        <w:t>準</w:t>
      </w:r>
      <w:proofErr w:type="gramEnd"/>
      <w:r>
        <w:rPr>
          <w:rFonts w:eastAsia="標楷體"/>
          <w:b/>
          <w:sz w:val="26"/>
          <w:szCs w:val="26"/>
        </w:rPr>
        <w:t>用）逕行聲請法院實施強制執行，並依該法有關條文處理，如有不足，乙方並願補足本債權本利總額。乙方連帶保證人於遇乙方</w:t>
      </w:r>
      <w:proofErr w:type="gramStart"/>
      <w:r>
        <w:rPr>
          <w:rFonts w:eastAsia="標楷體"/>
          <w:b/>
          <w:sz w:val="26"/>
          <w:szCs w:val="26"/>
        </w:rPr>
        <w:t>不</w:t>
      </w:r>
      <w:proofErr w:type="gramEnd"/>
      <w:r>
        <w:rPr>
          <w:rFonts w:eastAsia="標楷體"/>
          <w:b/>
          <w:sz w:val="26"/>
          <w:szCs w:val="26"/>
        </w:rPr>
        <w:t>依約履行時，願連帶負責立即如數清償，且絕不退保，如不履行並願依前項約定與</w:t>
      </w:r>
      <w:proofErr w:type="gramStart"/>
      <w:r>
        <w:rPr>
          <w:rFonts w:eastAsia="標楷體"/>
          <w:b/>
          <w:sz w:val="26"/>
          <w:szCs w:val="26"/>
        </w:rPr>
        <w:t>乙方同受</w:t>
      </w:r>
      <w:proofErr w:type="gramEnd"/>
      <w:r>
        <w:rPr>
          <w:rFonts w:eastAsia="標楷體"/>
          <w:b/>
          <w:sz w:val="26"/>
          <w:szCs w:val="26"/>
        </w:rPr>
        <w:t>法院逕行強制執行。</w:t>
      </w:r>
    </w:p>
    <w:p w:rsidR="008F697B" w:rsidRDefault="00D216EC">
      <w:pPr>
        <w:ind w:left="521" w:hanging="521"/>
        <w:jc w:val="both"/>
        <w:rPr>
          <w:rFonts w:eastAsia="標楷體"/>
          <w:b/>
          <w:sz w:val="26"/>
          <w:szCs w:val="26"/>
        </w:rPr>
      </w:pPr>
      <w:r>
        <w:rPr>
          <w:rFonts w:eastAsia="標楷體"/>
          <w:b/>
          <w:sz w:val="26"/>
          <w:szCs w:val="26"/>
        </w:rPr>
        <w:t>五、乙方對所購物品所為之保險，無論在設定本契約登記前或登記後，其</w:t>
      </w:r>
      <w:proofErr w:type="gramStart"/>
      <w:r>
        <w:rPr>
          <w:rFonts w:eastAsia="標楷體"/>
          <w:b/>
          <w:sz w:val="26"/>
          <w:szCs w:val="26"/>
        </w:rPr>
        <w:t>受益人均為</w:t>
      </w:r>
      <w:r>
        <w:rPr>
          <w:rFonts w:eastAsia="標楷體"/>
          <w:b/>
          <w:sz w:val="26"/>
          <w:szCs w:val="26"/>
        </w:rPr>
        <w:lastRenderedPageBreak/>
        <w:t>甲</w:t>
      </w:r>
      <w:proofErr w:type="gramEnd"/>
      <w:r>
        <w:rPr>
          <w:rFonts w:eastAsia="標楷體"/>
          <w:b/>
          <w:sz w:val="26"/>
          <w:szCs w:val="26"/>
        </w:rPr>
        <w:t>方。乙方於該物品保險期限屆滿前，應辦理續保手續；否則甲方得酌予墊付</w:t>
      </w:r>
      <w:r>
        <w:rPr>
          <w:rFonts w:eastAsia="標楷體"/>
          <w:b/>
          <w:sz w:val="26"/>
          <w:szCs w:val="26"/>
        </w:rPr>
        <w:t>保費及其他必要費用代辦續保手續，甲方所墊付各項保費及費用，乙方應立即償還，否則甲方得併入乙方對甲方所負債</w:t>
      </w:r>
      <w:proofErr w:type="gramStart"/>
      <w:r>
        <w:rPr>
          <w:rFonts w:eastAsia="標楷體"/>
          <w:b/>
          <w:sz w:val="26"/>
          <w:szCs w:val="26"/>
        </w:rPr>
        <w:t>務</w:t>
      </w:r>
      <w:proofErr w:type="gramEnd"/>
      <w:r>
        <w:rPr>
          <w:rFonts w:eastAsia="標楷體"/>
          <w:b/>
          <w:sz w:val="26"/>
          <w:szCs w:val="26"/>
        </w:rPr>
        <w:t>內。</w:t>
      </w:r>
    </w:p>
    <w:p w:rsidR="008F697B" w:rsidRDefault="00D216EC">
      <w:pPr>
        <w:ind w:left="521" w:hanging="521"/>
        <w:jc w:val="both"/>
        <w:rPr>
          <w:rFonts w:eastAsia="標楷體"/>
          <w:b/>
          <w:sz w:val="26"/>
          <w:szCs w:val="26"/>
        </w:rPr>
      </w:pPr>
      <w:r>
        <w:rPr>
          <w:rFonts w:eastAsia="標楷體"/>
          <w:b/>
          <w:sz w:val="26"/>
          <w:szCs w:val="26"/>
        </w:rPr>
        <w:t>六、原標的物如有孳息，或其他收益，應由乙方儘先抵償</w:t>
      </w:r>
      <w:proofErr w:type="gramStart"/>
      <w:r>
        <w:rPr>
          <w:rFonts w:eastAsia="標楷體"/>
          <w:b/>
          <w:sz w:val="26"/>
          <w:szCs w:val="26"/>
        </w:rPr>
        <w:t>所欠償金</w:t>
      </w:r>
      <w:proofErr w:type="gramEnd"/>
      <w:r>
        <w:rPr>
          <w:rFonts w:eastAsia="標楷體"/>
          <w:b/>
          <w:sz w:val="26"/>
          <w:szCs w:val="26"/>
        </w:rPr>
        <w:t>。</w:t>
      </w:r>
    </w:p>
    <w:p w:rsidR="008F697B" w:rsidRDefault="00D216EC">
      <w:pPr>
        <w:ind w:left="521" w:hanging="521"/>
        <w:jc w:val="both"/>
        <w:rPr>
          <w:rFonts w:eastAsia="標楷體"/>
          <w:b/>
          <w:sz w:val="26"/>
          <w:szCs w:val="26"/>
        </w:rPr>
      </w:pPr>
      <w:r>
        <w:rPr>
          <w:rFonts w:eastAsia="標楷體"/>
          <w:b/>
          <w:sz w:val="26"/>
          <w:szCs w:val="26"/>
        </w:rPr>
        <w:t>七、標的物</w:t>
      </w:r>
      <w:proofErr w:type="gramStart"/>
      <w:r>
        <w:rPr>
          <w:rFonts w:eastAsia="標楷體"/>
          <w:b/>
          <w:sz w:val="26"/>
          <w:szCs w:val="26"/>
        </w:rPr>
        <w:t>應按甲方</w:t>
      </w:r>
      <w:proofErr w:type="gramEnd"/>
      <w:r>
        <w:rPr>
          <w:rFonts w:eastAsia="標楷體"/>
          <w:b/>
          <w:sz w:val="26"/>
          <w:szCs w:val="26"/>
        </w:rPr>
        <w:t>指定存置於</w:t>
      </w:r>
      <w:r>
        <w:rPr>
          <w:rFonts w:eastAsia="標楷體"/>
          <w:b/>
          <w:sz w:val="26"/>
          <w:szCs w:val="26"/>
        </w:rPr>
        <w:t xml:space="preserve">      </w:t>
      </w:r>
      <w:r>
        <w:rPr>
          <w:rFonts w:eastAsia="標楷體"/>
          <w:b/>
          <w:sz w:val="26"/>
          <w:szCs w:val="26"/>
        </w:rPr>
        <w:t>縣</w:t>
      </w:r>
      <w:r>
        <w:rPr>
          <w:rFonts w:eastAsia="標楷體"/>
          <w:b/>
          <w:sz w:val="26"/>
          <w:szCs w:val="26"/>
        </w:rPr>
        <w:t xml:space="preserve">      </w:t>
      </w:r>
      <w:r>
        <w:rPr>
          <w:rFonts w:eastAsia="標楷體"/>
          <w:b/>
          <w:sz w:val="26"/>
          <w:szCs w:val="26"/>
        </w:rPr>
        <w:t>鎮</w:t>
      </w:r>
      <w:r>
        <w:rPr>
          <w:rFonts w:eastAsia="標楷體"/>
          <w:b/>
          <w:sz w:val="26"/>
          <w:szCs w:val="26"/>
        </w:rPr>
        <w:t xml:space="preserve">      </w:t>
      </w:r>
      <w:r>
        <w:rPr>
          <w:rFonts w:eastAsia="標楷體"/>
          <w:b/>
          <w:sz w:val="26"/>
          <w:szCs w:val="26"/>
        </w:rPr>
        <w:t>路</w:t>
      </w:r>
      <w:r>
        <w:rPr>
          <w:rFonts w:eastAsia="標楷體"/>
          <w:b/>
          <w:sz w:val="26"/>
          <w:szCs w:val="26"/>
        </w:rPr>
        <w:t xml:space="preserve">      </w:t>
      </w:r>
      <w:r>
        <w:rPr>
          <w:rFonts w:eastAsia="標楷體"/>
          <w:b/>
          <w:sz w:val="26"/>
          <w:szCs w:val="26"/>
        </w:rPr>
        <w:t>號。乙方保證絕不擅自遷移，標的物為交通工具時，經甲方同意得由乙方或其他第三人使用者，一經甲方通知，乙方應即負責將標的物停放於指定處所。</w:t>
      </w:r>
    </w:p>
    <w:p w:rsidR="008F697B" w:rsidRDefault="00D216EC">
      <w:pPr>
        <w:jc w:val="both"/>
        <w:rPr>
          <w:rFonts w:eastAsia="標楷體"/>
          <w:b/>
          <w:sz w:val="26"/>
          <w:szCs w:val="26"/>
        </w:rPr>
      </w:pPr>
      <w:r>
        <w:rPr>
          <w:rFonts w:eastAsia="標楷體"/>
          <w:b/>
          <w:sz w:val="26"/>
          <w:szCs w:val="26"/>
        </w:rPr>
        <w:t>八、其他約定：</w:t>
      </w:r>
    </w:p>
    <w:p w:rsidR="008F697B" w:rsidRDefault="00D216EC">
      <w:pPr>
        <w:autoSpaceDE w:val="0"/>
        <w:ind w:left="1318" w:right="24" w:hanging="718"/>
        <w:jc w:val="both"/>
        <w:rPr>
          <w:rFonts w:eastAsia="標楷體"/>
          <w:b/>
          <w:sz w:val="26"/>
          <w:szCs w:val="26"/>
        </w:rPr>
      </w:pPr>
      <w:r>
        <w:rPr>
          <w:rFonts w:eastAsia="標楷體"/>
          <w:b/>
          <w:sz w:val="26"/>
          <w:szCs w:val="26"/>
        </w:rPr>
        <w:t>（一）在乙方對甲方所負一切債務未全部清償以前，乙方或其連帶保證人如有左列情形之一時，毋庸經甲方通知或履行</w:t>
      </w:r>
      <w:r>
        <w:rPr>
          <w:rFonts w:eastAsia="標楷體"/>
          <w:b/>
          <w:sz w:val="26"/>
          <w:szCs w:val="26"/>
        </w:rPr>
        <w:t>法定手續，乙方及其連帶保證人所負之一切債務之償還</w:t>
      </w:r>
      <w:proofErr w:type="gramStart"/>
      <w:r>
        <w:rPr>
          <w:rFonts w:eastAsia="標楷體"/>
          <w:b/>
          <w:sz w:val="26"/>
          <w:szCs w:val="26"/>
        </w:rPr>
        <w:t>均尚失</w:t>
      </w:r>
      <w:proofErr w:type="gramEnd"/>
      <w:r>
        <w:rPr>
          <w:rFonts w:eastAsia="標楷體"/>
          <w:b/>
          <w:sz w:val="26"/>
          <w:szCs w:val="26"/>
        </w:rPr>
        <w:t>其期限利益，甲方得視情形要求立即清償全部價款，或取回占有原標的物，如甲方取回占有原標的物，該標</w:t>
      </w:r>
      <w:proofErr w:type="gramStart"/>
      <w:r>
        <w:rPr>
          <w:rFonts w:eastAsia="標楷體"/>
          <w:b/>
          <w:sz w:val="26"/>
          <w:szCs w:val="26"/>
        </w:rPr>
        <w:t>的物依市價</w:t>
      </w:r>
      <w:proofErr w:type="gramEnd"/>
      <w:r>
        <w:rPr>
          <w:rFonts w:eastAsia="標楷體"/>
          <w:b/>
          <w:sz w:val="26"/>
          <w:szCs w:val="26"/>
        </w:rPr>
        <w:t>評估如不足以償還原價款及利息時，仍由乙方補足。</w:t>
      </w:r>
    </w:p>
    <w:p w:rsidR="008F697B" w:rsidRDefault="00D216EC">
      <w:pPr>
        <w:ind w:left="1336" w:right="24" w:hanging="208"/>
        <w:jc w:val="both"/>
        <w:rPr>
          <w:rFonts w:eastAsia="標楷體"/>
          <w:b/>
          <w:sz w:val="26"/>
          <w:szCs w:val="26"/>
        </w:rPr>
      </w:pPr>
      <w:r>
        <w:rPr>
          <w:rFonts w:eastAsia="標楷體"/>
          <w:b/>
          <w:sz w:val="26"/>
          <w:szCs w:val="26"/>
        </w:rPr>
        <w:t>1.</w:t>
      </w:r>
      <w:r>
        <w:rPr>
          <w:rFonts w:eastAsia="標楷體"/>
          <w:b/>
          <w:sz w:val="26"/>
          <w:szCs w:val="26"/>
        </w:rPr>
        <w:t>分期付款一期不履行或所交付之票據遭受存款不足拒絕往來或其他原因致被退票或延遲付款時。</w:t>
      </w:r>
    </w:p>
    <w:p w:rsidR="008F697B" w:rsidRDefault="00D216EC">
      <w:pPr>
        <w:ind w:left="1336" w:right="240" w:hanging="208"/>
        <w:rPr>
          <w:rFonts w:eastAsia="標楷體"/>
          <w:b/>
          <w:sz w:val="26"/>
          <w:szCs w:val="26"/>
        </w:rPr>
      </w:pPr>
      <w:r>
        <w:rPr>
          <w:rFonts w:eastAsia="標楷體"/>
          <w:b/>
          <w:sz w:val="26"/>
          <w:szCs w:val="26"/>
        </w:rPr>
        <w:t>2.</w:t>
      </w:r>
      <w:r>
        <w:rPr>
          <w:rFonts w:eastAsia="標楷體"/>
          <w:b/>
          <w:sz w:val="26"/>
          <w:szCs w:val="26"/>
        </w:rPr>
        <w:t>因重大信用貶落而顯有到期不履行之虞時。</w:t>
      </w:r>
    </w:p>
    <w:p w:rsidR="008F697B" w:rsidRDefault="00D216EC">
      <w:pPr>
        <w:ind w:left="1336" w:right="-154" w:hanging="208"/>
        <w:rPr>
          <w:rFonts w:eastAsia="標楷體"/>
          <w:b/>
          <w:sz w:val="26"/>
          <w:szCs w:val="26"/>
        </w:rPr>
      </w:pPr>
      <w:r>
        <w:rPr>
          <w:rFonts w:eastAsia="標楷體"/>
          <w:b/>
          <w:sz w:val="26"/>
          <w:szCs w:val="26"/>
        </w:rPr>
        <w:t>3.</w:t>
      </w:r>
      <w:r>
        <w:rPr>
          <w:rFonts w:eastAsia="標楷體"/>
          <w:b/>
          <w:sz w:val="26"/>
          <w:szCs w:val="26"/>
        </w:rPr>
        <w:t>因其他債務關係而受假扣押、假執行、強制執行或受破產之聲請或聲請和解、調解或宣告倒閉清算時。</w:t>
      </w:r>
    </w:p>
    <w:p w:rsidR="008F697B" w:rsidRDefault="00D216EC">
      <w:pPr>
        <w:ind w:left="1318" w:right="24" w:hanging="718"/>
        <w:jc w:val="both"/>
        <w:rPr>
          <w:rFonts w:eastAsia="標楷體"/>
          <w:b/>
          <w:sz w:val="26"/>
          <w:szCs w:val="26"/>
        </w:rPr>
      </w:pPr>
      <w:r>
        <w:rPr>
          <w:rFonts w:eastAsia="標楷體"/>
          <w:b/>
          <w:sz w:val="26"/>
          <w:szCs w:val="26"/>
        </w:rPr>
        <w:t>（二）乙方或其連帶保證人為履行本契約所生之一切債務而支付之票據或作成之憑證，</w:t>
      </w:r>
      <w:r>
        <w:rPr>
          <w:rFonts w:eastAsia="標楷體"/>
          <w:b/>
          <w:sz w:val="26"/>
          <w:szCs w:val="26"/>
        </w:rPr>
        <w:t>雖因其形式不備，時效之完成或手續之遺漏致其權利消滅或因票據，憑據之毀損喪失，或有偽造情事時，乙方及連帶保證人對於此項票據或憑證所載債權金額悉數承認，並依甲方有關單據或傳票所載金額認定為票據或憑證所載之金額，一經甲方之要求，乙方及連帶保證人願負責依甲方有關單據或傳票記載再作成票據或憑證交付甲方，決不推諉。</w:t>
      </w:r>
    </w:p>
    <w:p w:rsidR="008F697B" w:rsidRDefault="00D216EC">
      <w:pPr>
        <w:ind w:left="1318" w:right="24" w:hanging="718"/>
        <w:jc w:val="both"/>
        <w:rPr>
          <w:rFonts w:eastAsia="標楷體"/>
          <w:b/>
          <w:sz w:val="26"/>
          <w:szCs w:val="26"/>
        </w:rPr>
      </w:pPr>
      <w:r>
        <w:rPr>
          <w:rFonts w:eastAsia="標楷體"/>
          <w:b/>
          <w:sz w:val="26"/>
          <w:szCs w:val="26"/>
        </w:rPr>
        <w:t>（三）連帶</w:t>
      </w:r>
      <w:proofErr w:type="gramStart"/>
      <w:r>
        <w:rPr>
          <w:rFonts w:eastAsia="標楷體"/>
          <w:b/>
          <w:sz w:val="26"/>
          <w:szCs w:val="26"/>
        </w:rPr>
        <w:t>保證人均願負</w:t>
      </w:r>
      <w:proofErr w:type="gramEnd"/>
      <w:r>
        <w:rPr>
          <w:rFonts w:eastAsia="標楷體"/>
          <w:b/>
          <w:sz w:val="26"/>
          <w:szCs w:val="26"/>
        </w:rPr>
        <w:t>連帶責任且甲方無須經連帶保證人同意或通知連帶保證人，得拋棄乙方所提供之擔保物或任意允許乙方延期清償或更換擔保物，連帶保證人不得據此抗辯或主張減免保證責任。</w:t>
      </w:r>
    </w:p>
    <w:p w:rsidR="008F697B" w:rsidRDefault="00D216EC">
      <w:pPr>
        <w:ind w:left="1318" w:right="24" w:hanging="718"/>
        <w:jc w:val="both"/>
        <w:rPr>
          <w:rFonts w:eastAsia="標楷體"/>
          <w:b/>
          <w:sz w:val="26"/>
          <w:szCs w:val="26"/>
        </w:rPr>
      </w:pPr>
      <w:r>
        <w:rPr>
          <w:rFonts w:eastAsia="標楷體"/>
          <w:b/>
          <w:sz w:val="26"/>
          <w:szCs w:val="26"/>
        </w:rPr>
        <w:t>（四）乙方簽立本契約，應同時提出辦理附條件買賣設定應具備之有關證件及其影本，會同甲方共同項登記機關辦理登記手續。</w:t>
      </w:r>
    </w:p>
    <w:p w:rsidR="008F697B" w:rsidRDefault="00D216EC">
      <w:pPr>
        <w:ind w:left="1318" w:hanging="718"/>
        <w:jc w:val="both"/>
        <w:rPr>
          <w:rFonts w:eastAsia="標楷體"/>
          <w:b/>
          <w:sz w:val="26"/>
          <w:szCs w:val="26"/>
        </w:rPr>
      </w:pPr>
      <w:r>
        <w:rPr>
          <w:rFonts w:eastAsia="標楷體"/>
          <w:b/>
          <w:sz w:val="26"/>
          <w:szCs w:val="26"/>
        </w:rPr>
        <w:t>（五）乙方如不能按期償還債務時，同意由甲方於期滿，</w:t>
      </w:r>
      <w:proofErr w:type="gramStart"/>
      <w:r>
        <w:rPr>
          <w:rFonts w:eastAsia="標楷體"/>
          <w:b/>
          <w:sz w:val="26"/>
          <w:szCs w:val="26"/>
        </w:rPr>
        <w:t>單獨持本契約</w:t>
      </w:r>
      <w:proofErr w:type="gramEnd"/>
      <w:r>
        <w:rPr>
          <w:rFonts w:eastAsia="標楷體"/>
          <w:b/>
          <w:sz w:val="26"/>
          <w:szCs w:val="26"/>
        </w:rPr>
        <w:t>書</w:t>
      </w:r>
      <w:proofErr w:type="gramStart"/>
      <w:r>
        <w:rPr>
          <w:rFonts w:eastAsia="標楷體"/>
          <w:b/>
          <w:sz w:val="26"/>
          <w:szCs w:val="26"/>
        </w:rPr>
        <w:t>逕</w:t>
      </w:r>
      <w:proofErr w:type="gramEnd"/>
      <w:r>
        <w:rPr>
          <w:rFonts w:eastAsia="標楷體"/>
          <w:b/>
          <w:sz w:val="26"/>
          <w:szCs w:val="26"/>
        </w:rPr>
        <w:t>向主管機關申請延長期限絕無異議。</w:t>
      </w:r>
    </w:p>
    <w:p w:rsidR="008F697B" w:rsidRDefault="00D216EC">
      <w:pPr>
        <w:ind w:left="1318" w:right="240" w:hanging="718"/>
        <w:rPr>
          <w:rFonts w:eastAsia="標楷體"/>
          <w:b/>
          <w:sz w:val="26"/>
          <w:szCs w:val="26"/>
        </w:rPr>
      </w:pPr>
      <w:r>
        <w:rPr>
          <w:rFonts w:eastAsia="標楷體"/>
          <w:b/>
          <w:sz w:val="26"/>
          <w:szCs w:val="26"/>
        </w:rPr>
        <w:t>（六）乙方及連帶保證人應共同簽發票面金額新台幣</w:t>
      </w:r>
      <w:r>
        <w:rPr>
          <w:rFonts w:eastAsia="標楷體"/>
          <w:b/>
          <w:sz w:val="26"/>
          <w:szCs w:val="26"/>
        </w:rPr>
        <w:t xml:space="preserve">           </w:t>
      </w:r>
      <w:r>
        <w:rPr>
          <w:rFonts w:eastAsia="標楷體"/>
          <w:b/>
          <w:sz w:val="26"/>
          <w:szCs w:val="26"/>
        </w:rPr>
        <w:t>元之本票乙紙交付甲方收執，甲方得使用此本票作為乙方違約時，依本契約應負一切債務求償之用。</w:t>
      </w:r>
    </w:p>
    <w:p w:rsidR="008F697B" w:rsidRDefault="00D216EC">
      <w:pPr>
        <w:ind w:left="1318" w:right="240" w:hanging="718"/>
        <w:jc w:val="both"/>
        <w:rPr>
          <w:rFonts w:eastAsia="標楷體"/>
          <w:b/>
          <w:sz w:val="26"/>
          <w:szCs w:val="26"/>
        </w:rPr>
      </w:pPr>
      <w:r>
        <w:rPr>
          <w:rFonts w:eastAsia="標楷體"/>
          <w:b/>
          <w:sz w:val="26"/>
          <w:szCs w:val="26"/>
        </w:rPr>
        <w:t>（七）乙方簽訂本契約之同時，應給付甲方新台幣</w:t>
      </w:r>
      <w:r>
        <w:rPr>
          <w:rFonts w:eastAsia="標楷體"/>
          <w:b/>
          <w:sz w:val="26"/>
          <w:szCs w:val="26"/>
        </w:rPr>
        <w:t xml:space="preserve">              </w:t>
      </w:r>
      <w:r>
        <w:rPr>
          <w:rFonts w:eastAsia="標楷體"/>
          <w:b/>
          <w:sz w:val="26"/>
          <w:szCs w:val="26"/>
        </w:rPr>
        <w:t>元作為手續費。</w:t>
      </w:r>
    </w:p>
    <w:p w:rsidR="008F697B" w:rsidRDefault="00D216EC">
      <w:pPr>
        <w:ind w:left="521" w:hanging="521"/>
        <w:jc w:val="both"/>
        <w:rPr>
          <w:rFonts w:eastAsia="標楷體"/>
          <w:b/>
          <w:sz w:val="26"/>
          <w:szCs w:val="26"/>
        </w:rPr>
      </w:pPr>
      <w:r>
        <w:rPr>
          <w:rFonts w:eastAsia="標楷體"/>
          <w:b/>
          <w:sz w:val="26"/>
          <w:szCs w:val="26"/>
        </w:rPr>
        <w:t>九、乙方履行本契約書各條款之規定，並經甲方書面承諾時，始取得該物品之所有權。</w:t>
      </w:r>
    </w:p>
    <w:p w:rsidR="008F697B" w:rsidRDefault="00D216EC">
      <w:pPr>
        <w:ind w:left="521" w:hanging="521"/>
        <w:jc w:val="both"/>
        <w:rPr>
          <w:rFonts w:eastAsia="標楷體"/>
          <w:b/>
          <w:sz w:val="26"/>
          <w:szCs w:val="26"/>
        </w:rPr>
      </w:pPr>
      <w:r>
        <w:rPr>
          <w:rFonts w:eastAsia="標楷體"/>
          <w:b/>
          <w:sz w:val="26"/>
          <w:szCs w:val="26"/>
        </w:rPr>
        <w:t>十、本契約有效期間自民國年月日起至民國年月日止。</w:t>
      </w:r>
    </w:p>
    <w:p w:rsidR="008F697B" w:rsidRDefault="00D216EC">
      <w:pPr>
        <w:ind w:left="781" w:hanging="781"/>
        <w:jc w:val="both"/>
        <w:rPr>
          <w:rFonts w:eastAsia="標楷體"/>
          <w:b/>
          <w:sz w:val="26"/>
          <w:szCs w:val="26"/>
        </w:rPr>
      </w:pPr>
      <w:r>
        <w:rPr>
          <w:rFonts w:eastAsia="標楷體"/>
          <w:b/>
          <w:sz w:val="26"/>
          <w:szCs w:val="26"/>
        </w:rPr>
        <w:t>十一、本契約以甲方所在地為債務履行地，因本契約涉訟時，甲</w:t>
      </w:r>
      <w:proofErr w:type="gramStart"/>
      <w:r>
        <w:rPr>
          <w:rFonts w:eastAsia="標楷體"/>
          <w:b/>
          <w:sz w:val="26"/>
          <w:szCs w:val="26"/>
        </w:rPr>
        <w:t>方暨乙</w:t>
      </w:r>
      <w:proofErr w:type="gramEnd"/>
      <w:r>
        <w:rPr>
          <w:rFonts w:eastAsia="標楷體"/>
          <w:b/>
          <w:sz w:val="26"/>
          <w:szCs w:val="26"/>
        </w:rPr>
        <w:t>方及連帶保證人均同意以</w:t>
      </w:r>
      <w:r>
        <w:rPr>
          <w:rFonts w:eastAsia="標楷體"/>
          <w:b/>
          <w:sz w:val="26"/>
          <w:szCs w:val="26"/>
        </w:rPr>
        <w:t xml:space="preserve">        </w:t>
      </w:r>
      <w:r>
        <w:rPr>
          <w:rFonts w:eastAsia="標楷體"/>
          <w:b/>
          <w:sz w:val="26"/>
          <w:szCs w:val="26"/>
        </w:rPr>
        <w:t>地方法院為第一審管轄法院。</w:t>
      </w:r>
    </w:p>
    <w:p w:rsidR="008F697B" w:rsidRDefault="00D216EC">
      <w:pPr>
        <w:jc w:val="both"/>
        <w:rPr>
          <w:rFonts w:eastAsia="標楷體"/>
          <w:b/>
          <w:sz w:val="26"/>
          <w:szCs w:val="26"/>
        </w:rPr>
      </w:pPr>
      <w:r>
        <w:rPr>
          <w:rFonts w:eastAsia="標楷體"/>
          <w:b/>
          <w:sz w:val="26"/>
          <w:szCs w:val="26"/>
        </w:rPr>
        <w:t>十二、本契約一式二份，由甲乙雙方各執一份。</w:t>
      </w:r>
    </w:p>
    <w:p w:rsidR="008F697B" w:rsidRDefault="008F697B">
      <w:pPr>
        <w:ind w:firstLine="3243"/>
        <w:jc w:val="both"/>
        <w:rPr>
          <w:rFonts w:eastAsia="標楷體"/>
          <w:b/>
          <w:sz w:val="26"/>
          <w:szCs w:val="26"/>
        </w:rPr>
      </w:pPr>
    </w:p>
    <w:p w:rsidR="008F697B" w:rsidRDefault="00D216EC">
      <w:pPr>
        <w:ind w:firstLine="3243"/>
        <w:jc w:val="both"/>
        <w:rPr>
          <w:rFonts w:eastAsia="標楷體"/>
          <w:b/>
          <w:sz w:val="26"/>
          <w:szCs w:val="26"/>
        </w:rPr>
      </w:pPr>
      <w:r>
        <w:rPr>
          <w:rFonts w:eastAsia="標楷體"/>
          <w:b/>
          <w:sz w:val="26"/>
          <w:szCs w:val="26"/>
        </w:rPr>
        <w:t>立契約書人</w:t>
      </w:r>
    </w:p>
    <w:p w:rsidR="008F697B" w:rsidRDefault="00D216EC">
      <w:pPr>
        <w:ind w:left="4243" w:hanging="463"/>
        <w:jc w:val="both"/>
        <w:rPr>
          <w:rFonts w:eastAsia="標楷體"/>
          <w:b/>
          <w:sz w:val="26"/>
          <w:szCs w:val="26"/>
        </w:rPr>
      </w:pPr>
      <w:r>
        <w:rPr>
          <w:rFonts w:eastAsia="標楷體"/>
          <w:b/>
          <w:sz w:val="26"/>
          <w:szCs w:val="26"/>
        </w:rPr>
        <w:t>甲方：</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代表人或負</w:t>
      </w:r>
      <w:r>
        <w:rPr>
          <w:rFonts w:eastAsia="標楷體"/>
          <w:b/>
          <w:sz w:val="26"/>
          <w:szCs w:val="26"/>
        </w:rPr>
        <w:t>責人：</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地址：</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代理人：</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住址（或營業所）：</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乙方：</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代表人或負責人：</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地址：</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連帶保證人：</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代理人：</w:t>
      </w:r>
    </w:p>
    <w:p w:rsidR="008F697B" w:rsidRDefault="008F697B">
      <w:pPr>
        <w:ind w:left="4243" w:hanging="463"/>
        <w:jc w:val="both"/>
        <w:rPr>
          <w:rFonts w:eastAsia="標楷體"/>
          <w:b/>
          <w:sz w:val="26"/>
          <w:szCs w:val="26"/>
        </w:rPr>
      </w:pPr>
    </w:p>
    <w:p w:rsidR="008F697B" w:rsidRDefault="00D216EC">
      <w:pPr>
        <w:ind w:left="4243" w:hanging="463"/>
        <w:jc w:val="both"/>
        <w:rPr>
          <w:rFonts w:eastAsia="標楷體"/>
          <w:b/>
          <w:sz w:val="26"/>
          <w:szCs w:val="26"/>
        </w:rPr>
      </w:pPr>
      <w:r>
        <w:rPr>
          <w:rFonts w:eastAsia="標楷體"/>
          <w:b/>
          <w:sz w:val="26"/>
          <w:szCs w:val="26"/>
        </w:rPr>
        <w:t>住址（或營業所）：</w:t>
      </w:r>
    </w:p>
    <w:p w:rsidR="008F697B" w:rsidRDefault="008F697B">
      <w:pPr>
        <w:ind w:left="4243" w:hanging="463"/>
        <w:jc w:val="both"/>
        <w:rPr>
          <w:rFonts w:eastAsia="標楷體"/>
          <w:b/>
          <w:sz w:val="26"/>
          <w:szCs w:val="26"/>
        </w:rPr>
      </w:pPr>
    </w:p>
    <w:p w:rsidR="008F697B" w:rsidRDefault="008F697B">
      <w:pPr>
        <w:ind w:left="4243" w:hanging="463"/>
        <w:jc w:val="both"/>
        <w:rPr>
          <w:rFonts w:eastAsia="標楷體"/>
          <w:b/>
          <w:sz w:val="26"/>
          <w:szCs w:val="26"/>
        </w:rPr>
      </w:pPr>
    </w:p>
    <w:p w:rsidR="008F697B" w:rsidRDefault="00D216EC">
      <w:pPr>
        <w:ind w:left="4245" w:hanging="4245"/>
        <w:jc w:val="both"/>
        <w:rPr>
          <w:rFonts w:eastAsia="標楷體"/>
          <w:b/>
          <w:sz w:val="26"/>
          <w:szCs w:val="26"/>
        </w:rPr>
      </w:pPr>
      <w:r>
        <w:rPr>
          <w:rFonts w:eastAsia="標楷體"/>
          <w:b/>
          <w:sz w:val="26"/>
          <w:szCs w:val="26"/>
        </w:rPr>
        <w:t>中</w:t>
      </w:r>
      <w:r>
        <w:rPr>
          <w:rFonts w:eastAsia="標楷體"/>
          <w:b/>
          <w:sz w:val="26"/>
          <w:szCs w:val="26"/>
        </w:rPr>
        <w:t xml:space="preserve">    </w:t>
      </w:r>
      <w:r>
        <w:rPr>
          <w:rFonts w:eastAsia="標楷體"/>
          <w:b/>
          <w:sz w:val="26"/>
          <w:szCs w:val="26"/>
        </w:rPr>
        <w:t>華</w:t>
      </w:r>
      <w:r>
        <w:rPr>
          <w:rFonts w:eastAsia="標楷體"/>
          <w:b/>
          <w:sz w:val="26"/>
          <w:szCs w:val="26"/>
        </w:rPr>
        <w:t xml:space="preserve">    </w:t>
      </w:r>
      <w:r>
        <w:rPr>
          <w:rFonts w:eastAsia="標楷體"/>
          <w:b/>
          <w:sz w:val="26"/>
          <w:szCs w:val="26"/>
        </w:rPr>
        <w:t>民</w:t>
      </w:r>
      <w:r>
        <w:rPr>
          <w:rFonts w:eastAsia="標楷體"/>
          <w:b/>
          <w:sz w:val="26"/>
          <w:szCs w:val="26"/>
        </w:rPr>
        <w:t xml:space="preserve">    </w:t>
      </w:r>
      <w:r>
        <w:rPr>
          <w:rFonts w:eastAsia="標楷體"/>
          <w:b/>
          <w:sz w:val="26"/>
          <w:szCs w:val="26"/>
        </w:rPr>
        <w:t>國</w:t>
      </w:r>
      <w:r>
        <w:rPr>
          <w:rFonts w:eastAsia="標楷體"/>
          <w:b/>
          <w:sz w:val="26"/>
          <w:szCs w:val="26"/>
        </w:rPr>
        <w:t xml:space="preserve">              </w:t>
      </w:r>
      <w:r>
        <w:rPr>
          <w:rFonts w:eastAsia="標楷體"/>
          <w:b/>
          <w:sz w:val="26"/>
          <w:szCs w:val="26"/>
        </w:rPr>
        <w:t>年</w:t>
      </w:r>
      <w:r>
        <w:rPr>
          <w:rFonts w:eastAsia="標楷體"/>
          <w:b/>
          <w:sz w:val="26"/>
          <w:szCs w:val="26"/>
        </w:rPr>
        <w:t xml:space="preserve">            </w:t>
      </w:r>
      <w:r>
        <w:rPr>
          <w:rFonts w:eastAsia="標楷體"/>
          <w:b/>
          <w:sz w:val="26"/>
          <w:szCs w:val="26"/>
        </w:rPr>
        <w:t>月</w:t>
      </w:r>
      <w:r>
        <w:rPr>
          <w:rFonts w:eastAsia="標楷體"/>
          <w:b/>
          <w:sz w:val="26"/>
          <w:szCs w:val="26"/>
        </w:rPr>
        <w:t xml:space="preserve">           </w:t>
      </w:r>
      <w:r>
        <w:rPr>
          <w:rFonts w:eastAsia="標楷體"/>
          <w:b/>
          <w:sz w:val="26"/>
          <w:szCs w:val="26"/>
        </w:rPr>
        <w:t>日</w:t>
      </w:r>
    </w:p>
    <w:p w:rsidR="008F697B" w:rsidRDefault="008F697B">
      <w:pPr>
        <w:rPr>
          <w:rFonts w:eastAsia="標楷體"/>
          <w:sz w:val="26"/>
          <w:szCs w:val="26"/>
        </w:rPr>
      </w:pPr>
    </w:p>
    <w:p w:rsidR="008F697B" w:rsidRDefault="008F697B">
      <w:pPr>
        <w:rPr>
          <w:rFonts w:eastAsia="標楷體"/>
          <w:sz w:val="26"/>
          <w:szCs w:val="26"/>
        </w:rPr>
      </w:pPr>
    </w:p>
    <w:p w:rsidR="008F697B" w:rsidRDefault="008F697B">
      <w:pPr>
        <w:rPr>
          <w:rFonts w:eastAsia="標楷體"/>
          <w:sz w:val="26"/>
          <w:szCs w:val="26"/>
        </w:rPr>
      </w:pPr>
    </w:p>
    <w:p w:rsidR="008F697B" w:rsidRDefault="008F697B">
      <w:pPr>
        <w:ind w:firstLine="520"/>
        <w:rPr>
          <w:rFonts w:eastAsia="標楷體"/>
          <w:sz w:val="26"/>
          <w:szCs w:val="26"/>
        </w:rPr>
      </w:pPr>
    </w:p>
    <w:sectPr w:rsidR="008F697B">
      <w:footerReference w:type="default" r:id="rId6"/>
      <w:pgSz w:w="11906" w:h="16838"/>
      <w:pgMar w:top="907" w:right="907" w:bottom="907" w:left="1304" w:header="851" w:footer="992"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EC" w:rsidRDefault="00D216EC">
      <w:r>
        <w:separator/>
      </w:r>
    </w:p>
  </w:endnote>
  <w:endnote w:type="continuationSeparator" w:id="0">
    <w:p w:rsidR="00D216EC" w:rsidRDefault="00D2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F14" w:rsidRDefault="00D216EC">
    <w:pPr>
      <w:pStyle w:val="a4"/>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EC" w:rsidRDefault="00D216EC">
      <w:r>
        <w:rPr>
          <w:color w:val="000000"/>
        </w:rPr>
        <w:separator/>
      </w:r>
    </w:p>
  </w:footnote>
  <w:footnote w:type="continuationSeparator" w:id="0">
    <w:p w:rsidR="00D216EC" w:rsidRDefault="00D21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F697B"/>
    <w:rsid w:val="008F697B"/>
    <w:rsid w:val="00D216EC"/>
    <w:rsid w:val="00F83D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C9B7F-D334-4598-BC81-6A215545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附條件買賣契約書</dc:title>
  <dc:creator>13047</dc:creator>
  <cp:lastModifiedBy>LGP_Harry</cp:lastModifiedBy>
  <cp:revision>2</cp:revision>
  <cp:lastPrinted>2005-02-04T10:39:00Z</cp:lastPrinted>
  <dcterms:created xsi:type="dcterms:W3CDTF">2020-03-05T05:50:00Z</dcterms:created>
  <dcterms:modified xsi:type="dcterms:W3CDTF">2020-03-05T05:50:00Z</dcterms:modified>
</cp:coreProperties>
</file>